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testo"/>
        <w:ind w:left="5788" w:firstLine="0"/>
        <w:jc w:val="right"/>
        <w:rPr>
          <w:rFonts w:ascii="Arial" w:hAnsi="Arial"/>
          <w:sz w:val="20"/>
          <w:szCs w:val="20"/>
        </w:rPr>
      </w:pPr>
    </w:p>
    <w:p>
      <w:pPr>
        <w:pStyle w:val="Corpo testo"/>
        <w:ind w:left="5788" w:firstLine="0"/>
        <w:jc w:val="right"/>
        <w:rPr>
          <w:rFonts w:ascii="Arial" w:hAnsi="Arial"/>
          <w:sz w:val="24"/>
          <w:szCs w:val="24"/>
        </w:rPr>
      </w:pPr>
    </w:p>
    <w:p>
      <w:pPr>
        <w:pStyle w:val="Corpo testo"/>
        <w:ind w:left="5788" w:firstLine="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Al</w:t>
      </w:r>
      <w:r>
        <w:rPr>
          <w:rFonts w:ascii="Arial" w:hAnsi="Arial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D</w:t>
      </w:r>
      <w:r>
        <w:rPr>
          <w:rFonts w:ascii="Arial" w:hAnsi="Arial"/>
          <w:spacing w:val="1"/>
          <w:sz w:val="24"/>
          <w:szCs w:val="24"/>
          <w:rtl w:val="0"/>
          <w:lang w:val="it-IT"/>
        </w:rPr>
        <w:t>i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r</w:t>
      </w:r>
      <w:r>
        <w:rPr>
          <w:rFonts w:ascii="Arial" w:hAnsi="Arial"/>
          <w:spacing w:val="1"/>
          <w:sz w:val="24"/>
          <w:szCs w:val="24"/>
          <w:rtl w:val="0"/>
          <w:lang w:val="it-IT"/>
        </w:rPr>
        <w:t>i</w:t>
      </w:r>
      <w:r>
        <w:rPr>
          <w:rFonts w:ascii="Arial" w:hAnsi="Arial"/>
          <w:spacing w:val="-2"/>
          <w:sz w:val="24"/>
          <w:szCs w:val="24"/>
          <w:rtl w:val="0"/>
          <w:lang w:val="it-IT"/>
        </w:rPr>
        <w:t>ge</w:t>
      </w:r>
      <w:r>
        <w:rPr>
          <w:rFonts w:ascii="Arial" w:hAnsi="Arial"/>
          <w:sz w:val="24"/>
          <w:szCs w:val="24"/>
          <w:rtl w:val="0"/>
          <w:lang w:val="it-IT"/>
        </w:rPr>
        <w:t>nte</w:t>
      </w:r>
      <w:r>
        <w:rPr>
          <w:rFonts w:ascii="Arial" w:hAnsi="Arial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Sco</w:t>
      </w:r>
      <w:r>
        <w:rPr>
          <w:rFonts w:ascii="Arial" w:hAnsi="Arial"/>
          <w:spacing w:val="-3"/>
          <w:sz w:val="24"/>
          <w:szCs w:val="24"/>
          <w:rtl w:val="0"/>
          <w:lang w:val="it-IT"/>
        </w:rPr>
        <w:t>l</w:t>
      </w:r>
      <w:r>
        <w:rPr>
          <w:rFonts w:ascii="Arial" w:hAnsi="Arial"/>
          <w:sz w:val="24"/>
          <w:szCs w:val="24"/>
          <w:rtl w:val="0"/>
          <w:lang w:val="it-IT"/>
        </w:rPr>
        <w:t>ast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i</w:t>
      </w:r>
      <w:r>
        <w:rPr>
          <w:rFonts w:ascii="Arial" w:hAnsi="Arial"/>
          <w:sz w:val="24"/>
          <w:szCs w:val="24"/>
          <w:rtl w:val="0"/>
          <w:lang w:val="it-IT"/>
        </w:rPr>
        <w:t>co</w:t>
      </w:r>
    </w:p>
    <w:p>
      <w:pPr>
        <w:pStyle w:val="Corpo testo"/>
        <w:ind w:left="3969" w:hanging="141"/>
        <w:jc w:val="right"/>
        <w:rPr>
          <w:rFonts w:ascii="Arial" w:cs="Arial" w:hAnsi="Arial" w:eastAsia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</w:t>
      </w:r>
      <w:r>
        <w:rPr>
          <w:rFonts w:ascii="Arial" w:hAnsi="Arial"/>
          <w:spacing w:val="-2"/>
          <w:sz w:val="24"/>
          <w:szCs w:val="24"/>
          <w:rtl w:val="0"/>
          <w:lang w:val="it-IT"/>
        </w:rPr>
        <w:t>s</w:t>
      </w:r>
      <w:r>
        <w:rPr>
          <w:rFonts w:ascii="Arial" w:hAnsi="Arial"/>
          <w:sz w:val="24"/>
          <w:szCs w:val="24"/>
          <w:rtl w:val="0"/>
          <w:lang w:val="it-IT"/>
        </w:rPr>
        <w:t>t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i</w:t>
      </w:r>
      <w:r>
        <w:rPr>
          <w:rFonts w:ascii="Arial" w:hAnsi="Arial"/>
          <w:sz w:val="24"/>
          <w:szCs w:val="24"/>
          <w:rtl w:val="0"/>
          <w:lang w:val="it-IT"/>
        </w:rPr>
        <w:t>tu</w:t>
      </w:r>
      <w:r>
        <w:rPr>
          <w:rFonts w:ascii="Arial" w:hAnsi="Arial"/>
          <w:spacing w:val="-2"/>
          <w:sz w:val="24"/>
          <w:szCs w:val="24"/>
          <w:rtl w:val="0"/>
          <w:lang w:val="it-IT"/>
        </w:rPr>
        <w:t>t</w:t>
      </w:r>
      <w:r>
        <w:rPr>
          <w:rFonts w:ascii="Arial" w:hAnsi="Arial"/>
          <w:sz w:val="24"/>
          <w:szCs w:val="24"/>
          <w:rtl w:val="0"/>
          <w:lang w:val="it-IT"/>
        </w:rPr>
        <w:t>o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 xml:space="preserve"> Comprensivo Ex S.M. 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>“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Torraca</w:t>
      </w:r>
      <w:r>
        <w:rPr>
          <w:rFonts w:ascii="Arial" w:hAnsi="Arial" w:hint="default"/>
          <w:spacing w:val="-1"/>
          <w:sz w:val="24"/>
          <w:szCs w:val="24"/>
          <w:rtl w:val="0"/>
          <w:lang w:val="it-IT"/>
        </w:rPr>
        <w:t xml:space="preserve">” </w:t>
      </w:r>
    </w:p>
    <w:p>
      <w:pPr>
        <w:pStyle w:val="Corpo testo"/>
        <w:ind w:left="5788" w:firstLine="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  <w:rtl w:val="0"/>
          <w:lang w:val="it-IT"/>
        </w:rPr>
        <w:t>Matera</w:t>
      </w:r>
    </w:p>
    <w:p>
      <w:pPr>
        <w:pStyle w:val="Normale"/>
        <w:spacing w:line="200" w:lineRule="exact"/>
        <w:jc w:val="right"/>
        <w:rPr>
          <w:rFonts w:ascii="Arial" w:cs="Arial" w:hAnsi="Arial" w:eastAsia="Arial"/>
        </w:rPr>
      </w:pPr>
    </w:p>
    <w:p>
      <w:pPr>
        <w:pStyle w:val="Normale"/>
        <w:spacing w:line="200" w:lineRule="exact"/>
        <w:jc w:val="right"/>
        <w:rPr>
          <w:rFonts w:ascii="Arial" w:cs="Arial" w:hAnsi="Arial" w:eastAsia="Arial"/>
        </w:rPr>
      </w:pPr>
    </w:p>
    <w:p>
      <w:pPr>
        <w:pStyle w:val="Normale"/>
        <w:spacing w:line="200" w:lineRule="exact"/>
        <w:jc w:val="right"/>
        <w:rPr>
          <w:rFonts w:ascii="Arial" w:cs="Arial" w:hAnsi="Arial" w:eastAsia="Arial"/>
        </w:rPr>
      </w:pPr>
    </w:p>
    <w:p>
      <w:pPr>
        <w:pStyle w:val="Corpo testo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</w:t>
      </w:r>
      <w:r>
        <w:rPr>
          <w:rFonts w:ascii="Arial" w:hAnsi="Arial"/>
          <w:spacing w:val="-2"/>
          <w:sz w:val="24"/>
          <w:szCs w:val="24"/>
          <w:rtl w:val="0"/>
          <w:lang w:val="it-IT"/>
        </w:rPr>
        <w:t>gg</w:t>
      </w:r>
      <w:r>
        <w:rPr>
          <w:rFonts w:ascii="Arial" w:hAnsi="Arial"/>
          <w:sz w:val="24"/>
          <w:szCs w:val="24"/>
          <w:rtl w:val="0"/>
          <w:lang w:val="it-IT"/>
        </w:rPr>
        <w:t>et</w:t>
      </w:r>
      <w:r>
        <w:rPr>
          <w:rFonts w:ascii="Arial" w:hAnsi="Arial"/>
          <w:spacing w:val="-2"/>
          <w:sz w:val="24"/>
          <w:szCs w:val="24"/>
          <w:rtl w:val="0"/>
          <w:lang w:val="it-IT"/>
        </w:rPr>
        <w:t>t</w:t>
      </w:r>
      <w:r>
        <w:rPr>
          <w:rFonts w:ascii="Arial" w:hAnsi="Arial"/>
          <w:sz w:val="24"/>
          <w:szCs w:val="24"/>
          <w:rtl w:val="0"/>
          <w:lang w:val="it-IT"/>
        </w:rPr>
        <w:t>o:</w:t>
      </w:r>
      <w:r>
        <w:rPr>
          <w:rFonts w:ascii="Arial" w:hAnsi="Arial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0"/>
          <w:bCs w:val="0"/>
          <w:spacing w:val="-2"/>
          <w:sz w:val="24"/>
          <w:szCs w:val="24"/>
          <w:rtl w:val="0"/>
          <w:lang w:val="it-IT"/>
        </w:rPr>
        <w:t>Istanza accesso a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l fondo per la valorizzazione del merito del personale docente </w:t>
      </w:r>
    </w:p>
    <w:p>
      <w:pPr>
        <w:pStyle w:val="Corpo testo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Corpo testo"/>
        <w:tabs>
          <w:tab w:val="left" w:pos="5190"/>
          <w:tab w:val="left" w:pos="8609"/>
        </w:tabs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I</w:t>
      </w:r>
      <w:r>
        <w:rPr>
          <w:rFonts w:ascii="Arial" w:hAnsi="Arial"/>
          <w:b w:val="0"/>
          <w:bCs w:val="0"/>
          <w:spacing w:val="-1"/>
          <w:sz w:val="24"/>
          <w:szCs w:val="24"/>
          <w:rtl w:val="0"/>
          <w:lang w:val="it-IT"/>
        </w:rPr>
        <w:t>l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/</w:t>
      </w:r>
      <w:r>
        <w:rPr>
          <w:rFonts w:ascii="Arial" w:hAnsi="Arial"/>
          <w:b w:val="0"/>
          <w:bCs w:val="0"/>
          <w:spacing w:val="-3"/>
          <w:sz w:val="24"/>
          <w:szCs w:val="24"/>
          <w:rtl w:val="0"/>
          <w:lang w:val="it-IT"/>
        </w:rPr>
        <w:t>l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a</w:t>
      </w:r>
      <w:r>
        <w:rPr>
          <w:rFonts w:ascii="Arial" w:hAnsi="Arial"/>
          <w:b w:val="0"/>
          <w:bCs w:val="0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s</w:t>
      </w:r>
      <w:r>
        <w:rPr>
          <w:rFonts w:ascii="Arial" w:hAnsi="Arial"/>
          <w:b w:val="0"/>
          <w:bCs w:val="0"/>
          <w:spacing w:val="-2"/>
          <w:sz w:val="24"/>
          <w:szCs w:val="24"/>
          <w:rtl w:val="0"/>
          <w:lang w:val="it-IT"/>
        </w:rPr>
        <w:t>o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ttosc</w:t>
      </w:r>
      <w:r>
        <w:rPr>
          <w:rFonts w:ascii="Arial" w:hAnsi="Arial"/>
          <w:b w:val="0"/>
          <w:bCs w:val="0"/>
          <w:spacing w:val="-1"/>
          <w:sz w:val="24"/>
          <w:szCs w:val="24"/>
          <w:rtl w:val="0"/>
          <w:lang w:val="it-IT"/>
        </w:rPr>
        <w:t>ri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t</w:t>
      </w:r>
      <w:r>
        <w:rPr>
          <w:rFonts w:ascii="Arial" w:hAnsi="Arial"/>
          <w:b w:val="0"/>
          <w:bCs w:val="0"/>
          <w:spacing w:val="-2"/>
          <w:sz w:val="24"/>
          <w:szCs w:val="24"/>
          <w:rtl w:val="0"/>
          <w:lang w:val="it-IT"/>
        </w:rPr>
        <w:t>t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o/</w:t>
      </w:r>
      <w:r>
        <w:rPr>
          <w:rFonts w:ascii="Arial" w:hAnsi="Arial"/>
          <w:b w:val="0"/>
          <w:bCs w:val="0"/>
          <w:spacing w:val="-2"/>
          <w:sz w:val="24"/>
          <w:szCs w:val="24"/>
          <w:rtl w:val="0"/>
          <w:lang w:val="it-IT"/>
        </w:rPr>
        <w:t>a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it-IT"/>
        </w:rPr>
        <w:t xml:space="preserve"> </w:t>
        <w:tab/>
        <w:tab/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_________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tabs>
          <w:tab w:val="left" w:pos="3993"/>
          <w:tab w:val="left" w:pos="6192"/>
        </w:tabs>
        <w:ind w:right="109"/>
        <w:jc w:val="both"/>
        <w:rPr>
          <w:rFonts w:ascii="Arial" w:cs="Arial" w:hAnsi="Arial" w:eastAsia="Arial"/>
        </w:rPr>
      </w:pPr>
      <w:r>
        <w:rPr>
          <w:rFonts w:ascii="Arial" w:hAnsi="Arial"/>
          <w:spacing w:val="0"/>
          <w:rtl w:val="0"/>
          <w:lang w:val="it-IT"/>
        </w:rPr>
        <w:t>n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>t</w:t>
      </w:r>
      <w:r>
        <w:rPr>
          <w:rFonts w:ascii="Arial" w:hAnsi="Arial"/>
          <w:rtl w:val="0"/>
          <w:lang w:val="it-IT"/>
        </w:rPr>
        <w:t>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cs="Arial" w:hAnsi="Arial" w:eastAsia="Arial"/>
          <w:u w:val="single"/>
        </w:rPr>
        <w:tab/>
      </w:r>
      <w:r>
        <w:rPr>
          <w:rFonts w:ascii="Arial" w:hAnsi="Arial"/>
          <w:spacing w:val="0"/>
          <w:rtl w:val="0"/>
          <w:lang w:val="it-IT"/>
        </w:rPr>
        <w:t>il</w:t>
      </w:r>
      <w:r>
        <w:rPr>
          <w:rFonts w:ascii="Arial" w:cs="Arial" w:hAnsi="Arial" w:eastAsia="Arial"/>
          <w:spacing w:val="0"/>
          <w:u w:val="single"/>
        </w:rPr>
        <w:tab/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i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se</w:t>
      </w:r>
      <w:r>
        <w:rPr>
          <w:rFonts w:ascii="Arial" w:hAnsi="Arial"/>
          <w:spacing w:val="0"/>
          <w:rtl w:val="0"/>
          <w:lang w:val="it-IT"/>
        </w:rPr>
        <w:t>r</w:t>
      </w:r>
      <w:r>
        <w:rPr>
          <w:rFonts w:ascii="Arial" w:hAnsi="Arial"/>
          <w:rtl w:val="0"/>
          <w:lang w:val="it-IT"/>
        </w:rPr>
        <w:t>v</w:t>
      </w:r>
      <w:r>
        <w:rPr>
          <w:rFonts w:ascii="Arial" w:hAnsi="Arial"/>
          <w:spacing w:val="0"/>
          <w:rtl w:val="0"/>
          <w:lang w:val="it-IT"/>
        </w:rPr>
        <w:t>i</w:t>
      </w:r>
      <w:r>
        <w:rPr>
          <w:rFonts w:ascii="Arial" w:hAnsi="Arial"/>
          <w:rtl w:val="0"/>
          <w:lang w:val="it-IT"/>
        </w:rPr>
        <w:t>z</w:t>
      </w:r>
      <w:r>
        <w:rPr>
          <w:rFonts w:ascii="Arial" w:hAnsi="Arial"/>
          <w:spacing w:val="0"/>
          <w:rtl w:val="0"/>
          <w:lang w:val="it-IT"/>
        </w:rPr>
        <w:t>i</w:t>
      </w:r>
      <w:r>
        <w:rPr>
          <w:rFonts w:ascii="Arial" w:hAnsi="Arial"/>
          <w:rtl w:val="0"/>
          <w:lang w:val="it-IT"/>
        </w:rPr>
        <w:t>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</w:t>
      </w:r>
      <w:r>
        <w:rPr>
          <w:rFonts w:ascii="Arial" w:hAnsi="Arial"/>
          <w:spacing w:val="0"/>
          <w:rtl w:val="0"/>
          <w:lang w:val="it-IT"/>
        </w:rPr>
        <w:t>r</w:t>
      </w:r>
      <w:r>
        <w:rPr>
          <w:rFonts w:ascii="Arial" w:hAnsi="Arial"/>
          <w:rtl w:val="0"/>
          <w:lang w:val="it-IT"/>
        </w:rPr>
        <w:t>esso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c</w:t>
      </w:r>
      <w:r>
        <w:rPr>
          <w:rFonts w:ascii="Arial" w:hAnsi="Arial"/>
          <w:rtl w:val="0"/>
          <w:lang w:val="it-IT"/>
        </w:rPr>
        <w:t>o</w:t>
      </w:r>
      <w:r>
        <w:rPr>
          <w:rFonts w:ascii="Arial" w:hAnsi="Arial"/>
          <w:spacing w:val="0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esto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Ist</w:t>
      </w:r>
      <w:r>
        <w:rPr>
          <w:rFonts w:ascii="Arial" w:hAnsi="Arial"/>
          <w:spacing w:val="0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>t</w:t>
      </w:r>
      <w:r>
        <w:rPr>
          <w:rFonts w:ascii="Arial" w:hAnsi="Arial"/>
          <w:rtl w:val="0"/>
          <w:lang w:val="it-IT"/>
        </w:rPr>
        <w:t>uto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i</w:t>
      </w:r>
      <w:r>
        <w:rPr>
          <w:rFonts w:ascii="Arial" w:hAnsi="Arial"/>
          <w:rtl w:val="0"/>
          <w:lang w:val="it-IT"/>
        </w:rPr>
        <w:t xml:space="preserve">n </w:t>
      </w:r>
      <w:r>
        <w:rPr>
          <w:rFonts w:ascii="Arial" w:hAnsi="Arial"/>
          <w:spacing w:val="0"/>
          <w:rtl w:val="0"/>
          <w:lang w:val="it-IT"/>
        </w:rPr>
        <w:t>q</w:t>
      </w:r>
      <w:r>
        <w:rPr>
          <w:rFonts w:ascii="Arial" w:hAnsi="Arial"/>
          <w:rtl w:val="0"/>
          <w:lang w:val="it-IT"/>
        </w:rPr>
        <w:t>ua</w:t>
      </w:r>
      <w:r>
        <w:rPr>
          <w:rFonts w:ascii="Arial" w:hAnsi="Arial"/>
          <w:spacing w:val="0"/>
          <w:rtl w:val="0"/>
          <w:lang w:val="it-IT"/>
        </w:rPr>
        <w:t>li</w:t>
      </w:r>
      <w:r>
        <w:rPr>
          <w:rFonts w:ascii="Arial" w:hAnsi="Arial"/>
          <w:spacing w:val="0"/>
          <w:rtl w:val="0"/>
          <w:lang w:val="it-IT"/>
        </w:rPr>
        <w:t>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 xml:space="preserve">docente, </w:t>
      </w:r>
      <w:r>
        <w:rPr>
          <w:rFonts w:ascii="Arial" w:hAnsi="Arial"/>
          <w:rtl w:val="0"/>
          <w:lang w:val="it-IT"/>
        </w:rPr>
        <w:t>produce istanza di partecipazione alla valorizzazione dei docenti 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accesso al fondo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art. 1, commi 126, 127, 128 della L.107/2015. </w:t>
      </w:r>
    </w:p>
    <w:p>
      <w:pPr>
        <w:pStyle w:val="Normale"/>
        <w:tabs>
          <w:tab w:val="left" w:pos="3993"/>
          <w:tab w:val="left" w:pos="6192"/>
        </w:tabs>
        <w:ind w:left="116" w:right="109" w:firstLine="0"/>
        <w:jc w:val="both"/>
        <w:rPr>
          <w:rFonts w:ascii="Arial" w:cs="Arial" w:hAnsi="Arial" w:eastAsia="Arial"/>
        </w:rPr>
      </w:pPr>
    </w:p>
    <w:p>
      <w:pPr>
        <w:pStyle w:val="Normale"/>
        <w:tabs>
          <w:tab w:val="left" w:pos="3993"/>
          <w:tab w:val="left" w:pos="6192"/>
        </w:tabs>
        <w:ind w:left="116" w:right="10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 tal fine </w:t>
      </w:r>
      <w:r>
        <w:rPr>
          <w:rFonts w:ascii="Arial" w:hAnsi="Arial"/>
          <w:spacing w:val="0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>CH</w:t>
      </w:r>
      <w:r>
        <w:rPr>
          <w:rFonts w:ascii="Arial" w:hAnsi="Arial"/>
          <w:rtl w:val="0"/>
          <w:lang w:val="it-IT"/>
        </w:rPr>
        <w:t>IA</w:t>
      </w:r>
      <w:r>
        <w:rPr>
          <w:rFonts w:ascii="Arial" w:hAnsi="Arial"/>
          <w:spacing w:val="0"/>
          <w:rtl w:val="0"/>
          <w:lang w:val="it-IT"/>
        </w:rPr>
        <w:t>R</w:t>
      </w:r>
      <w:r>
        <w:rPr>
          <w:rFonts w:ascii="Arial" w:hAnsi="Arial"/>
          <w:rtl w:val="0"/>
          <w:lang w:val="it-IT"/>
        </w:rPr>
        <w:t xml:space="preserve">A </w:t>
      </w:r>
      <w:r>
        <w:rPr>
          <w:rFonts w:ascii="Arial" w:hAnsi="Arial"/>
          <w:spacing w:val="0"/>
          <w:rtl w:val="0"/>
          <w:lang w:val="it-IT"/>
        </w:rPr>
        <w:t>s</w:t>
      </w:r>
      <w:r>
        <w:rPr>
          <w:rFonts w:ascii="Arial" w:hAnsi="Arial"/>
          <w:rtl w:val="0"/>
          <w:lang w:val="it-IT"/>
        </w:rPr>
        <w:t>ot</w:t>
      </w:r>
      <w:r>
        <w:rPr>
          <w:rFonts w:ascii="Arial" w:hAnsi="Arial"/>
          <w:spacing w:val="0"/>
          <w:rtl w:val="0"/>
          <w:lang w:val="it-IT"/>
        </w:rPr>
        <w:t>t</w:t>
      </w:r>
      <w:r>
        <w:rPr>
          <w:rFonts w:ascii="Arial" w:hAnsi="Arial"/>
          <w:rtl w:val="0"/>
          <w:lang w:val="it-IT"/>
        </w:rPr>
        <w:t>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l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</w:t>
      </w:r>
      <w:r>
        <w:rPr>
          <w:rFonts w:ascii="Arial" w:hAnsi="Arial"/>
          <w:spacing w:val="0"/>
          <w:rtl w:val="0"/>
          <w:lang w:val="it-IT"/>
        </w:rPr>
        <w:t>r</w:t>
      </w:r>
      <w:r>
        <w:rPr>
          <w:rFonts w:ascii="Arial" w:hAnsi="Arial"/>
          <w:rtl w:val="0"/>
          <w:lang w:val="it-IT"/>
        </w:rPr>
        <w:t>op</w:t>
      </w:r>
      <w:r>
        <w:rPr>
          <w:rFonts w:ascii="Arial" w:hAnsi="Arial"/>
          <w:spacing w:val="0"/>
          <w:rtl w:val="0"/>
          <w:lang w:val="it-IT"/>
        </w:rPr>
        <w:t>ri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</w:t>
      </w:r>
      <w:r>
        <w:rPr>
          <w:rFonts w:ascii="Arial" w:hAnsi="Arial"/>
          <w:spacing w:val="0"/>
          <w:rtl w:val="0"/>
          <w:lang w:val="it-IT"/>
        </w:rPr>
        <w:t>r</w:t>
      </w:r>
      <w:r>
        <w:rPr>
          <w:rFonts w:ascii="Arial" w:hAnsi="Arial"/>
          <w:spacing w:val="0"/>
          <w:rtl w:val="0"/>
          <w:lang w:val="it-IT"/>
        </w:rPr>
        <w:t>s</w:t>
      </w:r>
      <w:r>
        <w:rPr>
          <w:rFonts w:ascii="Arial" w:hAnsi="Arial"/>
          <w:rtl w:val="0"/>
          <w:lang w:val="it-IT"/>
        </w:rPr>
        <w:t>ona</w:t>
      </w:r>
      <w:r>
        <w:rPr>
          <w:rFonts w:ascii="Arial" w:hAnsi="Arial"/>
          <w:spacing w:val="0"/>
          <w:rtl w:val="0"/>
          <w:lang w:val="it-IT"/>
        </w:rPr>
        <w:t>l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r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spacing w:val="0"/>
          <w:rtl w:val="0"/>
          <w:lang w:val="it-IT"/>
        </w:rPr>
        <w:t>s</w:t>
      </w:r>
      <w:r>
        <w:rPr>
          <w:rFonts w:ascii="Arial" w:hAnsi="Arial"/>
          <w:rtl w:val="0"/>
          <w:lang w:val="it-IT"/>
        </w:rPr>
        <w:t>p</w:t>
      </w:r>
      <w:r>
        <w:rPr>
          <w:rFonts w:ascii="Arial" w:hAnsi="Arial"/>
          <w:spacing w:val="0"/>
          <w:rtl w:val="0"/>
          <w:lang w:val="it-IT"/>
        </w:rPr>
        <w:t>o</w:t>
      </w:r>
      <w:r>
        <w:rPr>
          <w:rFonts w:ascii="Arial" w:hAnsi="Arial"/>
          <w:rtl w:val="0"/>
          <w:lang w:val="it-IT"/>
        </w:rPr>
        <w:t>ns</w:t>
      </w:r>
      <w:r>
        <w:rPr>
          <w:rFonts w:ascii="Arial" w:hAnsi="Arial"/>
          <w:spacing w:val="0"/>
          <w:rtl w:val="0"/>
          <w:lang w:val="it-IT"/>
        </w:rPr>
        <w:t>a</w:t>
      </w:r>
      <w:r>
        <w:rPr>
          <w:rFonts w:ascii="Arial" w:hAnsi="Arial"/>
          <w:rtl w:val="0"/>
          <w:lang w:val="it-IT"/>
        </w:rPr>
        <w:t>b</w:t>
      </w:r>
      <w:r>
        <w:rPr>
          <w:rFonts w:ascii="Arial" w:hAnsi="Arial"/>
          <w:spacing w:val="0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>l</w:t>
      </w:r>
      <w:r>
        <w:rPr>
          <w:rFonts w:ascii="Arial" w:hAnsi="Arial"/>
          <w:spacing w:val="0"/>
          <w:rtl w:val="0"/>
          <w:lang w:val="it-IT"/>
        </w:rPr>
        <w:t>i</w:t>
      </w:r>
      <w:r>
        <w:rPr>
          <w:rFonts w:ascii="Arial" w:hAnsi="Arial"/>
          <w:rtl w:val="0"/>
          <w:lang w:val="it-IT"/>
        </w:rPr>
        <w:t>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s</w:t>
      </w:r>
      <w:r>
        <w:rPr>
          <w:rFonts w:ascii="Arial" w:hAnsi="Arial"/>
          <w:rtl w:val="0"/>
          <w:lang w:val="it-IT"/>
        </w:rPr>
        <w:t>ensi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spacing w:val="0"/>
          <w:rtl w:val="0"/>
          <w:lang w:val="it-IT"/>
        </w:rPr>
        <w:t>ll</w:t>
      </w:r>
      <w:r>
        <w:rPr>
          <w:rFonts w:ascii="Arial" w:hAnsi="Arial" w:hint="default"/>
          <w:spacing w:val="0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>r</w:t>
      </w:r>
      <w:r>
        <w:rPr>
          <w:rFonts w:ascii="Arial" w:hAnsi="Arial"/>
          <w:rtl w:val="0"/>
          <w:lang w:val="it-IT"/>
        </w:rPr>
        <w:t>t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76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PR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4</w:t>
      </w:r>
      <w:r>
        <w:rPr>
          <w:rFonts w:ascii="Arial" w:hAnsi="Arial"/>
          <w:rtl w:val="0"/>
          <w:lang w:val="it-IT"/>
        </w:rPr>
        <w:t>4</w:t>
      </w:r>
      <w:r>
        <w:rPr>
          <w:rFonts w:ascii="Arial" w:hAnsi="Arial"/>
          <w:spacing w:val="0"/>
          <w:rtl w:val="0"/>
          <w:lang w:val="it-IT"/>
        </w:rPr>
        <w:t>5</w:t>
      </w:r>
      <w:r>
        <w:rPr>
          <w:rFonts w:ascii="Arial" w:hAnsi="Arial"/>
          <w:rtl w:val="0"/>
          <w:lang w:val="it-IT"/>
        </w:rPr>
        <w:t>/2</w:t>
      </w:r>
      <w:r>
        <w:rPr>
          <w:rFonts w:ascii="Arial" w:hAnsi="Arial"/>
          <w:spacing w:val="0"/>
          <w:rtl w:val="0"/>
          <w:lang w:val="it-IT"/>
        </w:rPr>
        <w:t>0</w:t>
      </w:r>
      <w:r>
        <w:rPr>
          <w:rFonts w:ascii="Arial" w:hAnsi="Arial"/>
          <w:rtl w:val="0"/>
          <w:lang w:val="it-IT"/>
        </w:rPr>
        <w:t>00, di essere in possesso dei  seguenti requisiti di accesso:</w:t>
      </w:r>
    </w:p>
    <w:p>
      <w:pPr>
        <w:pStyle w:val="Normale"/>
        <w:suppressAutoHyphens w:val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suppressAutoHyphens w:val="0"/>
        <w:ind w:left="70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1. Nessuna lettera di contestazione nel corrente anno scolastico</w:t>
      </w:r>
    </w:p>
    <w:p>
      <w:pPr>
        <w:pStyle w:val="Normale"/>
        <w:suppressAutoHyphens w:val="0"/>
        <w:ind w:left="70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2. Svolgimento effettivo del servizio: almeno 180 giorni nel corrente anno scolastico </w:t>
      </w:r>
    </w:p>
    <w:p>
      <w:pPr>
        <w:pStyle w:val="Normale"/>
        <w:ind w:left="70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3. Assenza non superiore al 20% nelle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collegiali programmate</w:t>
      </w:r>
    </w:p>
    <w:p>
      <w:pPr>
        <w:pStyle w:val="Normale"/>
        <w:ind w:left="709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4. Comprovata documentazione di quanto dichiarato</w:t>
      </w:r>
    </w:p>
    <w:p>
      <w:pPr>
        <w:pStyle w:val="Normale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e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e"/>
        <w:tabs>
          <w:tab w:val="left" w:pos="3993"/>
          <w:tab w:val="left" w:pos="6192"/>
        </w:tabs>
        <w:ind w:right="1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Nella considerazione che i criteri sono finalizzati alla valorizzazione delle dinamiche emergenti nella nostra realt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scolastica ed in linea con la mission educativa proposta nel PTOF, il sottoscritto dichiara di poter ottenere il seguente punteggio totale di punti ________/100, per 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svolte previste nelle sottoelencate tabelle.  </w:t>
      </w:r>
    </w:p>
    <w:p>
      <w:pPr>
        <w:pStyle w:val="Normale"/>
        <w:tabs>
          <w:tab w:val="left" w:pos="3993"/>
          <w:tab w:val="left" w:pos="6192"/>
        </w:tabs>
        <w:ind w:right="1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sottoscritto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anche consapevole che non saranno prese in considerazione voci non documentate e che 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dichiarate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volte saranno valutate in una sola voce.</w:t>
      </w:r>
    </w:p>
    <w:p>
      <w:pPr>
        <w:pStyle w:val="Normale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e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e"/>
        <w:suppressAutoHyphens w:val="0"/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it-IT"/>
        </w:rPr>
        <w:t xml:space="preserve">Allega tabelle descrittive debitamente compilate, con </w:t>
      </w:r>
      <w:r>
        <w:rPr>
          <w:rFonts w:ascii="Arial" w:hAnsi="Arial"/>
          <w:u w:val="single"/>
          <w:rtl w:val="0"/>
          <w:lang w:val="it-IT"/>
        </w:rPr>
        <w:t xml:space="preserve">relativa giusta  documentazione. </w:t>
      </w:r>
    </w:p>
    <w:p>
      <w:pPr>
        <w:pStyle w:val="Normale"/>
        <w:suppressAutoHyphens w:val="0"/>
        <w:jc w:val="both"/>
        <w:rPr>
          <w:rFonts w:ascii="Calibri" w:cs="Calibri" w:hAnsi="Calibri" w:eastAsia="Calibri"/>
          <w:u w:val="single"/>
        </w:rPr>
      </w:pPr>
    </w:p>
    <w:p>
      <w:pPr>
        <w:pStyle w:val="Normale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e"/>
        <w:suppressAutoHyphens w:val="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Firma Leggibile</w:t>
      </w:r>
    </w:p>
    <w:p>
      <w:pPr>
        <w:pStyle w:val="Normale"/>
        <w:suppressAutoHyphens w:val="0"/>
        <w:jc w:val="right"/>
        <w:rPr>
          <w:rFonts w:ascii="Arial" w:cs="Arial" w:hAnsi="Arial" w:eastAsia="Arial"/>
        </w:rPr>
      </w:pPr>
    </w:p>
    <w:p>
      <w:pPr>
        <w:pStyle w:val="Normale"/>
        <w:suppressAutoHyphens w:val="0"/>
        <w:jc w:val="right"/>
        <w:rPr>
          <w:rFonts w:ascii="Arial" w:cs="Arial" w:hAnsi="Arial" w:eastAsia="Arial"/>
        </w:rPr>
      </w:pPr>
    </w:p>
    <w:p>
      <w:pPr>
        <w:pStyle w:val="Normale"/>
        <w:suppressAutoHyphens w:val="0"/>
        <w:jc w:val="right"/>
      </w:pPr>
      <w:r>
        <w:rPr>
          <w:rFonts w:ascii="Calibri" w:cs="Calibri" w:hAnsi="Calibri" w:eastAsia="Calibri"/>
          <w:rtl w:val="0"/>
          <w:lang w:val="it-IT"/>
        </w:rPr>
        <w:t>Matera,   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634" w:type="dxa"/>
        <w:jc w:val="righ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3"/>
        <w:gridCol w:w="1500"/>
        <w:gridCol w:w="330"/>
        <w:gridCol w:w="4868"/>
        <w:gridCol w:w="249"/>
        <w:gridCol w:w="548"/>
        <w:gridCol w:w="146"/>
        <w:gridCol w:w="146"/>
        <w:gridCol w:w="448"/>
        <w:gridCol w:w="146"/>
        <w:gridCol w:w="513"/>
        <w:gridCol w:w="147"/>
      </w:tblGrid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8974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Area della DIDATTICA (A):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Prendersi cura degli allievi e dell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insegnamento</w:t>
            </w:r>
          </w:p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8974"/>
            <w:gridSpan w:val="1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>Area della qualit</w:t>
            </w:r>
            <w:r>
              <w:rPr>
                <w:rFonts w:ascii="Arial" w:hAnsi="Arial" w:hint="default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>dell'insegnamento e del contributo al miglioramento dell'istituzione scolastica, nonch</w:t>
            </w:r>
            <w:r>
              <w:rPr>
                <w:rFonts w:ascii="Arial" w:hAnsi="Arial" w:hint="default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>del successo formativo e scolastico degli studenti</w:t>
            </w:r>
          </w:p>
        </w:tc>
        <w:tc>
          <w:tcPr>
            <w:tcW w:type="dxa" w:w="51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1" w:hRule="atLeast"/>
        </w:trPr>
        <w:tc>
          <w:tcPr>
            <w:tcW w:type="dxa" w:w="209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CRITERI</w:t>
            </w:r>
          </w:p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DESCRITTORI</w:t>
            </w:r>
          </w:p>
        </w:tc>
        <w:tc>
          <w:tcPr>
            <w:tcW w:type="dxa" w:w="1682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u w:color="92cddc"/>
                <w:rtl w:val="0"/>
                <w:lang w:val="it-IT"/>
              </w:rPr>
              <w:t>Punteggio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92cddc"/>
                <w:u w:color="92cddc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(40%)</w:t>
            </w:r>
          </w:p>
        </w:tc>
        <w:tc>
          <w:tcPr>
            <w:tcW w:type="dxa" w:w="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0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9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2093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Qualit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dell'insegnamento</w:t>
            </w:r>
          </w:p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Arricchimento progettuale all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formativa disciplinare ed educativa, con eventuale produzione di manufatti e prodotti multimediali</w:t>
            </w:r>
          </w:p>
        </w:tc>
        <w:tc>
          <w:tcPr>
            <w:tcW w:type="dxa" w:w="1089"/>
            <w:gridSpan w:val="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16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di ricerca o di laboratorio in orario extracurricolare con gli alunni per visite, progetti, eventi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Partecipazione attiva alle prove INVALSI fuori dall'orario di servizio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Rilevazione delle competenze in ingresso delle classi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Programmazione di 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e tempi di realizzazione dei percorsi verticali o area di progetto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5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Organizzazione  laboratoriale documentata degli spazi  e del materiale di lezione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5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9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5" w:hRule="atLeast"/>
        </w:trPr>
        <w:tc>
          <w:tcPr>
            <w:tcW w:type="dxa" w:w="2093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Gestione del lavoro di classi in contesti difficili</w:t>
            </w:r>
          </w:p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Documentate progettazione, svolgimento, attuazione e verifica di Piani didattici personalizzati e/o individualizzati in classi ad elevata diversificazione etnica e linguistica;</w:t>
            </w:r>
          </w:p>
        </w:tc>
        <w:tc>
          <w:tcPr>
            <w:tcW w:type="dxa" w:w="1089"/>
            <w:gridSpan w:val="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9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Documentate progettazione, svolgimento, attuazione e verifica di Piani didattici personalizzati e/o individualizzati in  classi con alunni con contesti familiari critici, molto disagiati, deprivati;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5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Documentate progettazione, svolgimento, attuazione e verifica di Piani didattici personalizzati e/o individualizzati in classi con alunni con evidenti disturbi del comportamento.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9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093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Valutazione dei risultati di apprendimento</w:t>
            </w:r>
          </w:p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Tempestivit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e puntualit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nella riconsegna degli elaborati corretti (max 10 giorni)</w:t>
            </w:r>
          </w:p>
        </w:tc>
        <w:tc>
          <w:tcPr>
            <w:tcW w:type="dxa" w:w="1089"/>
            <w:gridSpan w:val="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8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Descrizione alla classe e alle famiglie delle competenze attese e delle modalit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di raggiungimento dei singoli percorsi disciplinari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5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Specificazione e pubblicizzazione delle griglie di valutazione e della motivazione della valutazione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9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93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Contributo al buon andamento della istituzione scolastica</w:t>
            </w:r>
          </w:p>
        </w:tc>
        <w:tc>
          <w:tcPr>
            <w:tcW w:type="dxa" w:w="519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Promozione della verticalizzazione dell'istituto</w:t>
            </w:r>
          </w:p>
        </w:tc>
        <w:tc>
          <w:tcPr>
            <w:tcW w:type="dxa" w:w="1089"/>
            <w:gridSpan w:val="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7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5</w:t>
            </w:r>
          </w:p>
        </w:tc>
        <w:tc>
          <w:tcPr>
            <w:tcW w:type="dxa" w:w="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093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Pubblicizzazione delle 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svolte</w:t>
            </w:r>
          </w:p>
        </w:tc>
        <w:tc>
          <w:tcPr>
            <w:tcW w:type="dxa" w:w="1089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0"/>
            <w:gridSpan w:val="1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  <w:rPr>
                <w:rFonts w:ascii="Calibri" w:cs="Calibri" w:hAnsi="Calibri" w:eastAsia="Calibri"/>
                <w:sz w:val="20"/>
                <w:szCs w:val="20"/>
                <w:lang w:val="it-IT"/>
              </w:rPr>
            </w:pPr>
          </w:p>
          <w:p>
            <w:pPr>
              <w:pStyle w:val="Normale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Area della PROFESSIONALIT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(B):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Prendersi cura del potenziamento delle competenze degli alunni,  della innovazione didattica  e metodologica, della ricerca didattica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955" w:hRule="atLeast"/>
        </w:trPr>
        <w:tc>
          <w:tcPr>
            <w:tcW w:type="dxa" w:w="59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0"/>
            <w:gridSpan w:val="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>Area dei risultati ottenuti dal docente o dal gruppo di docenti in relazione al potenziamento delle competenze degli alunni e dell'innovazione didattica e metodologica, nonch</w:t>
            </w:r>
            <w:r>
              <w:rPr>
                <w:rFonts w:ascii="Arial" w:hAnsi="Arial" w:hint="default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>della collaborazione alla ricerca didattica, alla documentazione e alla diffusione di buone pratiche didattiche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42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CRITERI</w:t>
            </w:r>
          </w:p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DESCRITTORI</w:t>
            </w:r>
          </w:p>
        </w:tc>
        <w:tc>
          <w:tcPr>
            <w:tcW w:type="dxa" w:w="54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5"/>
            <w:gridSpan w:val="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Punteggio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92cddc"/>
                <w:sz w:val="28"/>
                <w:szCs w:val="28"/>
                <w:u w:color="92cddc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(40 %)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423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423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Potenziamento delle competenze degli alunni</w:t>
            </w:r>
          </w:p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extracurriculare di potenziamento disciplinare </w:t>
            </w:r>
          </w:p>
        </w:tc>
        <w:tc>
          <w:tcPr>
            <w:tcW w:type="dxa" w:w="693"/>
            <w:gridSpan w:val="2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13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80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423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Lavoro individualizzato con alunni con BES, DSA, alunni stranieri</w:t>
            </w:r>
          </w:p>
        </w:tc>
        <w:tc>
          <w:tcPr>
            <w:tcW w:type="dxa" w:w="69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23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curriculare in continuit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à</w:t>
            </w:r>
          </w:p>
        </w:tc>
        <w:tc>
          <w:tcPr>
            <w:tcW w:type="dxa" w:w="69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2423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Preparazione alunni competizioni culturali, sportive e musicali - valorizzazione delle eccellenze</w:t>
            </w:r>
          </w:p>
        </w:tc>
        <w:tc>
          <w:tcPr>
            <w:tcW w:type="dxa" w:w="69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5</w:t>
            </w:r>
          </w:p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23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5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23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Documentata sperimentazione didattica e metodologica </w:t>
            </w:r>
          </w:p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Sperimentazione nelle TIC(classe 2.0, byod, ecc.)</w:t>
            </w:r>
          </w:p>
        </w:tc>
        <w:tc>
          <w:tcPr>
            <w:tcW w:type="dxa" w:w="693"/>
            <w:gridSpan w:val="2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18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6</w:t>
            </w:r>
          </w:p>
        </w:tc>
        <w:tc>
          <w:tcPr>
            <w:tcW w:type="dxa" w:w="80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23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Sperimentazione nella didattica laboratoriale</w:t>
            </w:r>
          </w:p>
        </w:tc>
        <w:tc>
          <w:tcPr>
            <w:tcW w:type="dxa" w:w="69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6</w:t>
            </w:r>
          </w:p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23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Documentata didattica per competenze</w:t>
            </w:r>
          </w:p>
        </w:tc>
        <w:tc>
          <w:tcPr>
            <w:tcW w:type="dxa" w:w="69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6</w:t>
            </w:r>
          </w:p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23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42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Comprovata Ricerca didattica</w:t>
            </w:r>
          </w:p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trike w:val="0"/>
                <w:dstrike w:val="0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strike w:val="0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trike w:val="0"/>
                <w:dstrike w:val="0"/>
                <w:sz w:val="22"/>
                <w:szCs w:val="22"/>
                <w:rtl w:val="0"/>
                <w:lang w:val="it-IT"/>
              </w:rPr>
              <w:t>di ricerca - azione con metodo euristico, induttivo, cooperativo,  Avanguardie Educative</w:t>
            </w:r>
          </w:p>
        </w:tc>
        <w:tc>
          <w:tcPr>
            <w:tcW w:type="dxa" w:w="6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7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trike w:val="0"/>
                <w:dstrike w:val="0"/>
                <w:sz w:val="22"/>
                <w:szCs w:val="22"/>
                <w:rtl w:val="0"/>
                <w:lang w:val="it-IT"/>
              </w:rPr>
              <w:t>7</w:t>
            </w:r>
          </w:p>
        </w:tc>
        <w:tc>
          <w:tcPr>
            <w:tcW w:type="dxa" w:w="80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23"/>
            <w:gridSpan w:val="3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3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423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Documentazione e  diffusione di      buone pratiche  </w:t>
            </w:r>
          </w:p>
        </w:tc>
        <w:tc>
          <w:tcPr>
            <w:tcW w:type="dxa" w:w="5117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Predisposizione di banche dati di esperienze e procedure didattiche</w:t>
            </w:r>
          </w:p>
        </w:tc>
        <w:tc>
          <w:tcPr>
            <w:tcW w:type="dxa" w:w="693"/>
            <w:gridSpan w:val="2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5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0,5</w:t>
            </w:r>
          </w:p>
        </w:tc>
        <w:tc>
          <w:tcPr>
            <w:tcW w:type="dxa" w:w="80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423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Condivisione e comprovata ricaduta di esperienze esterne alla scuola</w:t>
            </w:r>
          </w:p>
        </w:tc>
        <w:tc>
          <w:tcPr>
            <w:tcW w:type="dxa" w:w="69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1,5</w:t>
            </w:r>
          </w:p>
        </w:tc>
        <w:tc>
          <w:tcPr>
            <w:tcW w:type="dxa" w:w="8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suppressAutoHyphens w:val="0"/>
        <w:ind w:left="55" w:hanging="55"/>
        <w:jc w:val="righ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e"/>
      </w:pPr>
    </w:p>
    <w:p>
      <w:pPr>
        <w:pStyle w:val="Normale"/>
      </w:pPr>
    </w:p>
    <w:tbl>
      <w:tblPr>
        <w:tblW w:w="101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9"/>
        <w:gridCol w:w="5502"/>
        <w:gridCol w:w="823"/>
        <w:gridCol w:w="655"/>
        <w:gridCol w:w="663"/>
      </w:tblGrid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94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Area della ORGANIZZAZIONE (C):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8"/>
                <w:szCs w:val="28"/>
                <w:u w:color="ff0000"/>
                <w:rtl w:val="0"/>
                <w:lang w:val="it-IT"/>
              </w:rPr>
              <w:t>Prendersi cura della gestione della scuola e contribuire alla crescita dell'istituzione scolastica</w:t>
            </w:r>
          </w:p>
        </w:tc>
        <w:tc>
          <w:tcPr>
            <w:tcW w:type="dxa" w:w="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9459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>Area delle responsabilit</w:t>
            </w:r>
            <w:r>
              <w:rPr>
                <w:rFonts w:ascii="Arial" w:hAnsi="Arial" w:hint="default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color w:val="0070c0"/>
                <w:sz w:val="28"/>
                <w:szCs w:val="28"/>
                <w:u w:color="0070c0"/>
                <w:rtl w:val="0"/>
                <w:lang w:val="it-IT"/>
              </w:rPr>
              <w:t>assunte nel coordinamento organizzativo e didattico e formazione del personale</w:t>
            </w:r>
          </w:p>
        </w:tc>
        <w:tc>
          <w:tcPr>
            <w:tcW w:type="dxa" w:w="66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4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CRITERI</w:t>
            </w:r>
          </w:p>
        </w:tc>
        <w:tc>
          <w:tcPr>
            <w:tcW w:type="dxa" w:w="550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sz w:val="28"/>
                <w:szCs w:val="28"/>
                <w:u w:color="92cddc"/>
                <w:rtl w:val="0"/>
                <w:lang w:val="it-IT"/>
              </w:rPr>
              <w:t>DESCRITTORI</w:t>
            </w:r>
          </w:p>
        </w:tc>
        <w:tc>
          <w:tcPr>
            <w:tcW w:type="dxa" w:w="147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Arial" w:hAnsi="Arial"/>
                <w:b w:val="1"/>
                <w:bCs w:val="1"/>
                <w:color w:val="92cddc"/>
                <w:u w:color="92cddc"/>
                <w:rtl w:val="0"/>
                <w:lang w:val="it-IT"/>
              </w:rPr>
              <w:t>Punteggio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92cddc"/>
                <w:u w:color="92cddc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color w:val="92cddc"/>
                <w:u w:color="92cddc"/>
                <w:rtl w:val="0"/>
                <w:lang w:val="it-IT"/>
              </w:rPr>
              <w:t>( 20%)</w:t>
            </w:r>
          </w:p>
        </w:tc>
        <w:tc>
          <w:tcPr>
            <w:tcW w:type="dxa" w:w="66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47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55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3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Responsabilit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assunte nel coordinamento organizzativo</w:t>
            </w:r>
          </w:p>
        </w:tc>
        <w:tc>
          <w:tcPr>
            <w:tcW w:type="dxa" w:w="550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Responsabile plesso Scuola dell'infanzia</w:t>
            </w:r>
          </w:p>
        </w:tc>
        <w:tc>
          <w:tcPr>
            <w:tcW w:type="dxa" w:w="823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8</w:t>
            </w:r>
          </w:p>
        </w:tc>
        <w:tc>
          <w:tcPr>
            <w:tcW w:type="dxa" w:w="6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Responsabile plesso Scuola Primaria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Responsabile plesso Scuola Secondaria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Responsabile Scuola Verticale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Animatore Digitale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Responsabile progetti in rete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Responsabile progetti scolastici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Coordinatore 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orientamento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Componente Gruppo Miglioramento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7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Responsabilit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assunte nel coordinamento didattico</w:t>
            </w:r>
          </w:p>
        </w:tc>
        <w:tc>
          <w:tcPr>
            <w:tcW w:type="dxa" w:w="550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Team Digitale</w:t>
            </w:r>
          </w:p>
        </w:tc>
        <w:tc>
          <w:tcPr>
            <w:tcW w:type="dxa" w:w="823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6</w:t>
            </w:r>
          </w:p>
        </w:tc>
        <w:tc>
          <w:tcPr>
            <w:tcW w:type="dxa" w:w="6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6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Referente Dipartimento Disciplinare  "Proattivo"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Coordinatore "Proattivo": urgenze,   attivit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Bes, dsa, consiglio classe/ interclasse / intersezione  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Responsabile Classe 2.0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7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Responsabilit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assunte nella formazione del personale</w:t>
            </w:r>
          </w:p>
        </w:tc>
        <w:tc>
          <w:tcPr>
            <w:tcW w:type="dxa" w:w="550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Tutor docenti neoassunti,  tirocinio, ASL</w:t>
            </w:r>
          </w:p>
        </w:tc>
        <w:tc>
          <w:tcPr>
            <w:tcW w:type="dxa" w:w="823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6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Tutor facilitatore/ Formatore: aula virtuale, socializzazione formazione, corsi formazione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7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3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4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  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Responsabilit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assunte nella frequenza di formazione*</w:t>
            </w:r>
          </w:p>
        </w:tc>
        <w:tc>
          <w:tcPr>
            <w:tcW w:type="dxa" w:w="550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Corsi formazione, aggiornamento disciplinare certificato</w:t>
            </w:r>
          </w:p>
          <w:p>
            <w:pPr>
              <w:pStyle w:val="Normale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≤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20 ore  </w:t>
            </w:r>
          </w:p>
        </w:tc>
        <w:tc>
          <w:tcPr>
            <w:tcW w:type="dxa" w:w="823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6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66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Corsi formazione, aggiornamento disciplinare certificato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21</w:t>
            </w:r>
            <w:r>
              <w:rPr>
                <w:rFonts w:ascii="Times New Roman" w:cs="Calibri" w:hAnsi="Times New Roman" w:eastAsia="Calibri" w:hint="default"/>
                <w:sz w:val="18"/>
                <w:szCs w:val="18"/>
                <w:rtl w:val="0"/>
                <w:lang w:val="it-IT"/>
              </w:rPr>
              <w:t>≤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18"/>
                <w:szCs w:val="18"/>
                <w:rtl w:val="0"/>
                <w:lang w:val="it-IT"/>
              </w:rPr>
              <w:t>≥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39 ore  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1,5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24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Corsi formazione, aggiornamento disciplinare certificato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≥</w:t>
            </w:r>
            <w:r>
              <w:rPr>
                <w:sz w:val="18"/>
                <w:szCs w:val="18"/>
                <w:rtl w:val="0"/>
                <w:lang w:val="it-IT"/>
              </w:rPr>
              <w:t xml:space="preserve">40 </w:t>
            </w:r>
          </w:p>
        </w:tc>
        <w:tc>
          <w:tcPr>
            <w:tcW w:type="dxa" w:w="82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uppressAutoHyphens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tabs>
          <w:tab w:val="left" w:pos="1245"/>
        </w:tabs>
        <w:rPr>
          <w:sz w:val="20"/>
          <w:szCs w:val="20"/>
        </w:rPr>
      </w:pPr>
    </w:p>
    <w:p>
      <w:pPr>
        <w:pStyle w:val="Normale"/>
        <w:tabs>
          <w:tab w:val="left" w:pos="1245"/>
        </w:tabs>
      </w:pPr>
      <w:r>
        <w:rPr>
          <w:sz w:val="20"/>
          <w:szCs w:val="20"/>
          <w:rtl w:val="0"/>
          <w:lang w:val="it-IT"/>
        </w:rPr>
        <w:t>*I corsi di Avanguardie Educative possono essere cumulati</w:t>
      </w:r>
      <w:r>
        <w:rPr>
          <w:rFonts w:ascii="Calibri" w:cs="Calibri" w:hAnsi="Calibri" w:eastAsia="Calibri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5" w:right="1132" w:bottom="1134" w:left="1134" w:header="568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